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B8" w:rsidRPr="000438C4" w:rsidRDefault="006A40B8" w:rsidP="00B94CEB">
      <w:pPr>
        <w:rPr>
          <w:b/>
        </w:rPr>
      </w:pPr>
      <w:bookmarkStart w:id="0" w:name="_GoBack"/>
      <w:bookmarkEnd w:id="0"/>
    </w:p>
    <w:tbl>
      <w:tblPr>
        <w:tblW w:w="4824" w:type="dxa"/>
        <w:tblLayout w:type="fixed"/>
        <w:tblLook w:val="01E0" w:firstRow="1" w:lastRow="1" w:firstColumn="1" w:lastColumn="1" w:noHBand="0" w:noVBand="0"/>
      </w:tblPr>
      <w:tblGrid>
        <w:gridCol w:w="1080"/>
        <w:gridCol w:w="3744"/>
      </w:tblGrid>
      <w:tr w:rsidR="000C3529" w:rsidRPr="007D5252" w:rsidTr="000C3529">
        <w:tc>
          <w:tcPr>
            <w:tcW w:w="1080" w:type="dxa"/>
          </w:tcPr>
          <w:p w:rsidR="000C3529" w:rsidRDefault="000C3529" w:rsidP="00EF5549">
            <w:pPr>
              <w:rPr>
                <w:sz w:val="20"/>
                <w:szCs w:val="20"/>
              </w:rPr>
            </w:pPr>
            <w:r w:rsidRPr="007D5252">
              <w:rPr>
                <w:sz w:val="20"/>
                <w:szCs w:val="20"/>
              </w:rPr>
              <w:t>To:</w:t>
            </w:r>
          </w:p>
          <w:p w:rsidR="000C3529" w:rsidRPr="007D5252" w:rsidRDefault="000C3529" w:rsidP="00EF5549">
            <w:pPr>
              <w:rPr>
                <w:sz w:val="20"/>
                <w:szCs w:val="20"/>
              </w:rPr>
            </w:pPr>
            <w:r>
              <w:rPr>
                <w:sz w:val="20"/>
                <w:szCs w:val="20"/>
              </w:rPr>
              <w:t>Fax:</w:t>
            </w:r>
          </w:p>
        </w:tc>
        <w:tc>
          <w:tcPr>
            <w:tcW w:w="3744" w:type="dxa"/>
          </w:tcPr>
          <w:p w:rsidR="000C3529" w:rsidRPr="007D5252" w:rsidRDefault="000C3529" w:rsidP="00657D48">
            <w:pPr>
              <w:rPr>
                <w:sz w:val="20"/>
                <w:szCs w:val="20"/>
              </w:rPr>
            </w:pPr>
          </w:p>
        </w:tc>
      </w:tr>
      <w:tr w:rsidR="000C3529" w:rsidRPr="007D5252" w:rsidTr="000C3529">
        <w:tc>
          <w:tcPr>
            <w:tcW w:w="1080" w:type="dxa"/>
          </w:tcPr>
          <w:p w:rsidR="000C3529" w:rsidRDefault="000C3529" w:rsidP="00EF5549">
            <w:pPr>
              <w:rPr>
                <w:sz w:val="20"/>
                <w:szCs w:val="20"/>
              </w:rPr>
            </w:pPr>
            <w:r w:rsidRPr="007D5252">
              <w:rPr>
                <w:sz w:val="20"/>
                <w:szCs w:val="20"/>
              </w:rPr>
              <w:t>From:</w:t>
            </w:r>
          </w:p>
          <w:p w:rsidR="000C3529" w:rsidRPr="007D5252" w:rsidRDefault="000C3529" w:rsidP="00EF5549">
            <w:pPr>
              <w:rPr>
                <w:sz w:val="20"/>
                <w:szCs w:val="20"/>
              </w:rPr>
            </w:pPr>
            <w:r>
              <w:rPr>
                <w:sz w:val="20"/>
                <w:szCs w:val="20"/>
              </w:rPr>
              <w:t>Fax:</w:t>
            </w:r>
          </w:p>
        </w:tc>
        <w:tc>
          <w:tcPr>
            <w:tcW w:w="3744" w:type="dxa"/>
          </w:tcPr>
          <w:p w:rsidR="000C3529" w:rsidRDefault="000C3529" w:rsidP="00657D48">
            <w:pPr>
              <w:rPr>
                <w:sz w:val="20"/>
                <w:szCs w:val="20"/>
              </w:rPr>
            </w:pPr>
          </w:p>
          <w:p w:rsidR="000C3529" w:rsidRPr="007D5252" w:rsidRDefault="000C3529" w:rsidP="00657D48">
            <w:pPr>
              <w:rPr>
                <w:sz w:val="20"/>
                <w:szCs w:val="20"/>
              </w:rPr>
            </w:pPr>
          </w:p>
        </w:tc>
      </w:tr>
      <w:tr w:rsidR="000C3529" w:rsidRPr="007D5252" w:rsidTr="000C3529">
        <w:tc>
          <w:tcPr>
            <w:tcW w:w="1080" w:type="dxa"/>
          </w:tcPr>
          <w:p w:rsidR="000C3529" w:rsidRPr="007D5252" w:rsidRDefault="000C3529" w:rsidP="00EF5549">
            <w:pPr>
              <w:rPr>
                <w:sz w:val="20"/>
                <w:szCs w:val="20"/>
              </w:rPr>
            </w:pPr>
            <w:r w:rsidRPr="007D5252">
              <w:rPr>
                <w:sz w:val="20"/>
                <w:szCs w:val="20"/>
              </w:rPr>
              <w:t>Pages</w:t>
            </w:r>
            <w:r>
              <w:rPr>
                <w:sz w:val="20"/>
                <w:szCs w:val="20"/>
              </w:rPr>
              <w:t>:</w:t>
            </w:r>
          </w:p>
        </w:tc>
        <w:tc>
          <w:tcPr>
            <w:tcW w:w="3744" w:type="dxa"/>
          </w:tcPr>
          <w:p w:rsidR="000C3529" w:rsidRPr="007D5252" w:rsidRDefault="000C3529" w:rsidP="00657D48">
            <w:pPr>
              <w:rPr>
                <w:sz w:val="20"/>
                <w:szCs w:val="20"/>
              </w:rPr>
            </w:pPr>
          </w:p>
        </w:tc>
      </w:tr>
      <w:tr w:rsidR="006A40B8" w:rsidRPr="007D5252" w:rsidTr="000C3529">
        <w:tc>
          <w:tcPr>
            <w:tcW w:w="1080" w:type="dxa"/>
          </w:tcPr>
          <w:p w:rsidR="006A40B8" w:rsidRPr="007D5252" w:rsidRDefault="006A40B8" w:rsidP="00EF5549">
            <w:pPr>
              <w:rPr>
                <w:sz w:val="20"/>
                <w:szCs w:val="20"/>
              </w:rPr>
            </w:pPr>
          </w:p>
        </w:tc>
        <w:tc>
          <w:tcPr>
            <w:tcW w:w="3744" w:type="dxa"/>
          </w:tcPr>
          <w:p w:rsidR="006A40B8" w:rsidRPr="007D5252" w:rsidRDefault="006A40B8" w:rsidP="00B639E7">
            <w:pPr>
              <w:rPr>
                <w:sz w:val="20"/>
                <w:szCs w:val="20"/>
              </w:rPr>
            </w:pPr>
          </w:p>
        </w:tc>
      </w:tr>
    </w:tbl>
    <w:p w:rsidR="006A40B8" w:rsidRPr="000438C4" w:rsidRDefault="006A40B8" w:rsidP="006A40B8">
      <w:pPr>
        <w:pStyle w:val="Heading1"/>
        <w:pBdr>
          <w:top w:val="single" w:sz="4" w:space="0" w:color="7F7F7F" w:themeColor="text1" w:themeTint="80"/>
        </w:pBdr>
        <w:rPr>
          <w:b/>
          <w:sz w:val="40"/>
        </w:rPr>
      </w:pPr>
      <w:r w:rsidRPr="000438C4">
        <w:rPr>
          <w:b/>
          <w:sz w:val="40"/>
        </w:rPr>
        <w:t xml:space="preserve">Intranasal Naloxone Prescription Request </w:t>
      </w:r>
    </w:p>
    <w:p w:rsidR="00B94CEB" w:rsidRPr="007D5252" w:rsidRDefault="00B94CEB" w:rsidP="00B94CEB">
      <w:pPr>
        <w:rPr>
          <w:sz w:val="20"/>
          <w:szCs w:val="20"/>
        </w:rPr>
      </w:pPr>
    </w:p>
    <w:p w:rsidR="00C01C3A" w:rsidRPr="007D5252" w:rsidRDefault="00116F31" w:rsidP="00B639E7">
      <w:pPr>
        <w:pStyle w:val="Notes"/>
        <w:rPr>
          <w:szCs w:val="20"/>
        </w:rPr>
      </w:pPr>
      <w:r w:rsidRPr="007D5252">
        <w:rPr>
          <w:szCs w:val="20"/>
        </w:rPr>
        <w:t xml:space="preserve">During routine medication counseling your patient </w:t>
      </w:r>
      <w:r w:rsidR="007D5252">
        <w:rPr>
          <w:szCs w:val="20"/>
        </w:rPr>
        <w:t xml:space="preserve">requested we contact you to authorize a </w:t>
      </w:r>
      <w:r w:rsidRPr="007D5252">
        <w:rPr>
          <w:szCs w:val="20"/>
        </w:rPr>
        <w:t>prescription for</w:t>
      </w:r>
      <w:r w:rsidR="004C623B" w:rsidRPr="007D5252">
        <w:rPr>
          <w:szCs w:val="20"/>
        </w:rPr>
        <w:t xml:space="preserve"> naloxone,</w:t>
      </w:r>
      <w:r w:rsidRPr="007D5252">
        <w:rPr>
          <w:szCs w:val="20"/>
        </w:rPr>
        <w:t xml:space="preserve"> the opioid reversal agent</w:t>
      </w:r>
      <w:r w:rsidR="004C623B" w:rsidRPr="007D5252">
        <w:rPr>
          <w:szCs w:val="20"/>
        </w:rPr>
        <w:t>,</w:t>
      </w:r>
      <w:r w:rsidR="0061706A" w:rsidRPr="007D5252">
        <w:rPr>
          <w:szCs w:val="20"/>
        </w:rPr>
        <w:t xml:space="preserve"> in </w:t>
      </w:r>
      <w:r w:rsidR="001D4AE6" w:rsidRPr="007D5252">
        <w:rPr>
          <w:szCs w:val="20"/>
        </w:rPr>
        <w:t>case</w:t>
      </w:r>
      <w:r w:rsidR="0061706A" w:rsidRPr="007D5252">
        <w:rPr>
          <w:szCs w:val="20"/>
        </w:rPr>
        <w:t xml:space="preserve"> of an accidental overdose</w:t>
      </w:r>
      <w:r w:rsidRPr="007D5252">
        <w:rPr>
          <w:szCs w:val="20"/>
        </w:rPr>
        <w:t>.</w:t>
      </w:r>
      <w:r w:rsidR="003D0256">
        <w:rPr>
          <w:szCs w:val="20"/>
        </w:rPr>
        <w:t xml:space="preserve"> </w:t>
      </w:r>
      <w:r w:rsidR="00F715A3" w:rsidRPr="00F715A3">
        <w:rPr>
          <w:rFonts w:asciiTheme="majorHAnsi" w:hAnsiTheme="majorHAnsi"/>
          <w:color w:val="000000"/>
          <w:shd w:val="clear" w:color="auto" w:fill="FFFFFF"/>
        </w:rPr>
        <w:t>We offer naloxone education to any patient on chronic opioids or exposed to opioids</w:t>
      </w:r>
      <w:r w:rsidR="003D0256" w:rsidRPr="00F715A3">
        <w:rPr>
          <w:rFonts w:asciiTheme="majorHAnsi" w:hAnsiTheme="majorHAnsi"/>
          <w:szCs w:val="20"/>
        </w:rPr>
        <w:t>.</w:t>
      </w:r>
      <w:r w:rsidRPr="00F715A3">
        <w:rPr>
          <w:rFonts w:asciiTheme="majorHAnsi" w:hAnsiTheme="majorHAnsi"/>
          <w:szCs w:val="20"/>
        </w:rPr>
        <w:t xml:space="preserve"> </w:t>
      </w:r>
      <w:r w:rsidRPr="007D5252">
        <w:rPr>
          <w:szCs w:val="20"/>
        </w:rPr>
        <w:t>Please sign to complete the prescription</w:t>
      </w:r>
      <w:r w:rsidR="000C3529">
        <w:rPr>
          <w:szCs w:val="20"/>
        </w:rPr>
        <w:t xml:space="preserve">, </w:t>
      </w:r>
      <w:r w:rsidR="005443E5" w:rsidRPr="007D5252">
        <w:rPr>
          <w:szCs w:val="20"/>
        </w:rPr>
        <w:t>if you feel it is appropriate</w:t>
      </w:r>
      <w:r w:rsidRPr="007D5252">
        <w:rPr>
          <w:szCs w:val="20"/>
        </w:rPr>
        <w:t>. We will then provide your patient with naloxone, a</w:t>
      </w:r>
      <w:r w:rsidR="007D5252">
        <w:rPr>
          <w:szCs w:val="20"/>
        </w:rPr>
        <w:t>n a</w:t>
      </w:r>
      <w:r w:rsidR="005443E5" w:rsidRPr="007D5252">
        <w:rPr>
          <w:szCs w:val="20"/>
        </w:rPr>
        <w:t>t</w:t>
      </w:r>
      <w:r w:rsidRPr="007D5252">
        <w:rPr>
          <w:szCs w:val="20"/>
        </w:rPr>
        <w:t>o</w:t>
      </w:r>
      <w:r w:rsidR="005443E5" w:rsidRPr="007D5252">
        <w:rPr>
          <w:szCs w:val="20"/>
        </w:rPr>
        <w:t>miz</w:t>
      </w:r>
      <w:r w:rsidRPr="007D5252">
        <w:rPr>
          <w:szCs w:val="20"/>
        </w:rPr>
        <w:t xml:space="preserve">er for intranasal administration, and </w:t>
      </w:r>
      <w:r w:rsidR="00F715A3">
        <w:rPr>
          <w:szCs w:val="20"/>
        </w:rPr>
        <w:t xml:space="preserve">training plus </w:t>
      </w:r>
      <w:r w:rsidR="003D0256">
        <w:rPr>
          <w:szCs w:val="20"/>
        </w:rPr>
        <w:t>education</w:t>
      </w:r>
      <w:r w:rsidR="00963C12">
        <w:rPr>
          <w:szCs w:val="20"/>
        </w:rPr>
        <w:t>al</w:t>
      </w:r>
      <w:r w:rsidR="003D0256">
        <w:rPr>
          <w:szCs w:val="20"/>
        </w:rPr>
        <w:t xml:space="preserve"> brochure </w:t>
      </w:r>
      <w:r w:rsidRPr="007D5252">
        <w:rPr>
          <w:szCs w:val="20"/>
        </w:rPr>
        <w:t xml:space="preserve">for at home use. </w:t>
      </w:r>
    </w:p>
    <w:p w:rsidR="005443E5" w:rsidRPr="007D5252" w:rsidRDefault="005443E5" w:rsidP="005443E5">
      <w:pPr>
        <w:pStyle w:val="Notes"/>
        <w:rPr>
          <w:szCs w:val="20"/>
        </w:rPr>
      </w:pPr>
      <w:r w:rsidRPr="007D5252">
        <w:rPr>
          <w:szCs w:val="20"/>
        </w:rPr>
        <w:t>If you have any questions please don’t hesitate to call the pharmacy</w:t>
      </w:r>
      <w:r w:rsidR="007D5252">
        <w:rPr>
          <w:szCs w:val="20"/>
        </w:rPr>
        <w:t>: (415)970-8001</w:t>
      </w:r>
    </w:p>
    <w:p w:rsidR="005443E5" w:rsidRPr="007D5252" w:rsidRDefault="005443E5" w:rsidP="005443E5">
      <w:pPr>
        <w:pStyle w:val="Notes"/>
        <w:rPr>
          <w:szCs w:val="20"/>
        </w:rPr>
      </w:pPr>
      <w:r w:rsidRPr="007D5252">
        <w:rPr>
          <w:szCs w:val="20"/>
        </w:rPr>
        <w:t>Thank you</w:t>
      </w:r>
      <w:r w:rsidR="00345C38">
        <w:rPr>
          <w:szCs w:val="20"/>
        </w:rPr>
        <w:t>.</w:t>
      </w:r>
    </w:p>
    <w:p w:rsidR="005443E5" w:rsidRPr="007D5252" w:rsidRDefault="005443E5" w:rsidP="00B639E7">
      <w:pPr>
        <w:pStyle w:val="Notes"/>
        <w:rPr>
          <w:szCs w:val="20"/>
        </w:rPr>
      </w:pPr>
    </w:p>
    <w:p w:rsidR="00116F31" w:rsidRPr="007D5252" w:rsidRDefault="00116F31" w:rsidP="00116F31">
      <w:pPr>
        <w:rPr>
          <w:b/>
          <w:sz w:val="20"/>
          <w:szCs w:val="20"/>
        </w:rPr>
      </w:pPr>
      <w:r w:rsidRPr="007D5252">
        <w:rPr>
          <w:b/>
          <w:sz w:val="20"/>
          <w:szCs w:val="20"/>
        </w:rPr>
        <w:t>Clients Name:</w:t>
      </w:r>
      <w:r w:rsidRPr="007D5252">
        <w:rPr>
          <w:b/>
          <w:sz w:val="20"/>
          <w:szCs w:val="20"/>
        </w:rPr>
        <w:tab/>
      </w:r>
      <w:r w:rsidRPr="007D5252">
        <w:rPr>
          <w:b/>
          <w:sz w:val="20"/>
          <w:szCs w:val="20"/>
        </w:rPr>
        <w:tab/>
      </w:r>
      <w:r w:rsidRPr="007D5252">
        <w:rPr>
          <w:b/>
          <w:sz w:val="20"/>
          <w:szCs w:val="20"/>
        </w:rPr>
        <w:tab/>
      </w:r>
      <w:r w:rsidRPr="007D5252">
        <w:rPr>
          <w:b/>
          <w:sz w:val="20"/>
          <w:szCs w:val="20"/>
        </w:rPr>
        <w:tab/>
      </w:r>
      <w:r w:rsidRPr="007D5252">
        <w:rPr>
          <w:b/>
          <w:sz w:val="20"/>
          <w:szCs w:val="20"/>
        </w:rPr>
        <w:tab/>
      </w:r>
      <w:r w:rsidRPr="007D5252">
        <w:rPr>
          <w:b/>
          <w:sz w:val="20"/>
          <w:szCs w:val="20"/>
        </w:rPr>
        <w:tab/>
      </w:r>
      <w:r w:rsidRPr="007D5252">
        <w:rPr>
          <w:b/>
          <w:sz w:val="20"/>
          <w:szCs w:val="20"/>
        </w:rPr>
        <w:tab/>
      </w:r>
      <w:r w:rsidRPr="007D5252">
        <w:rPr>
          <w:b/>
          <w:sz w:val="20"/>
          <w:szCs w:val="20"/>
        </w:rPr>
        <w:tab/>
        <w:t>DOB:</w:t>
      </w:r>
    </w:p>
    <w:p w:rsidR="00116F31" w:rsidRPr="007D5252" w:rsidRDefault="00116F31" w:rsidP="00116F31">
      <w:pPr>
        <w:rPr>
          <w:b/>
          <w:sz w:val="20"/>
          <w:szCs w:val="20"/>
        </w:rPr>
      </w:pPr>
      <w:r w:rsidRPr="007D5252">
        <w:rPr>
          <w:b/>
          <w:sz w:val="20"/>
          <w:szCs w:val="20"/>
        </w:rPr>
        <w:t>Naloxone 2mg/2ml prefilled syringe, 2 syringes</w:t>
      </w:r>
    </w:p>
    <w:p w:rsidR="00116F31" w:rsidRPr="007D5252" w:rsidRDefault="00116F31" w:rsidP="00116F31">
      <w:pPr>
        <w:rPr>
          <w:sz w:val="20"/>
          <w:szCs w:val="20"/>
        </w:rPr>
      </w:pPr>
      <w:r w:rsidRPr="007D5252">
        <w:rPr>
          <w:sz w:val="20"/>
          <w:szCs w:val="20"/>
        </w:rPr>
        <w:t>NDC # 76329-3369-01</w:t>
      </w:r>
    </w:p>
    <w:p w:rsidR="00116F31" w:rsidRPr="007D5252" w:rsidRDefault="00116F31" w:rsidP="00116F31">
      <w:pPr>
        <w:rPr>
          <w:sz w:val="20"/>
          <w:szCs w:val="20"/>
        </w:rPr>
      </w:pPr>
      <w:r w:rsidRPr="007D5252">
        <w:rPr>
          <w:sz w:val="20"/>
          <w:szCs w:val="20"/>
        </w:rPr>
        <w:t>SIG: Spray one-half of syringe into each nostril upon signs of opioid overdose. Call 911. May repeat x 1.</w:t>
      </w:r>
    </w:p>
    <w:p w:rsidR="00116F31" w:rsidRPr="007D5252" w:rsidRDefault="00116F31" w:rsidP="00116F31">
      <w:pPr>
        <w:rPr>
          <w:sz w:val="20"/>
          <w:szCs w:val="20"/>
        </w:rPr>
      </w:pPr>
    </w:p>
    <w:p w:rsidR="00116F31" w:rsidRPr="007D5252" w:rsidRDefault="00116F31" w:rsidP="00116F31">
      <w:pPr>
        <w:rPr>
          <w:b/>
          <w:sz w:val="20"/>
          <w:szCs w:val="20"/>
        </w:rPr>
      </w:pPr>
      <w:r w:rsidRPr="007D5252">
        <w:rPr>
          <w:b/>
          <w:sz w:val="20"/>
          <w:szCs w:val="20"/>
        </w:rPr>
        <w:t>MD Signature:</w:t>
      </w:r>
    </w:p>
    <w:p w:rsidR="00116F31" w:rsidRPr="007D5252" w:rsidRDefault="00116F31" w:rsidP="00116F31">
      <w:pPr>
        <w:rPr>
          <w:b/>
          <w:sz w:val="20"/>
          <w:szCs w:val="20"/>
        </w:rPr>
      </w:pPr>
      <w:r w:rsidRPr="007D5252">
        <w:rPr>
          <w:b/>
          <w:sz w:val="20"/>
          <w:szCs w:val="20"/>
        </w:rPr>
        <w:t>Date:</w:t>
      </w:r>
    </w:p>
    <w:p w:rsidR="00116F31" w:rsidRPr="007D5252" w:rsidRDefault="00116F31" w:rsidP="00B639E7">
      <w:pPr>
        <w:pStyle w:val="Notes"/>
        <w:rPr>
          <w:szCs w:val="20"/>
        </w:rPr>
      </w:pPr>
    </w:p>
    <w:sectPr w:rsidR="00116F31" w:rsidRPr="007D5252" w:rsidSect="009F33CD">
      <w:headerReference w:type="default" r:id="rId10"/>
      <w:footerReference w:type="default" r:id="rId11"/>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18B" w:rsidRDefault="0096118B" w:rsidP="00EF5549">
      <w:r>
        <w:separator/>
      </w:r>
    </w:p>
  </w:endnote>
  <w:endnote w:type="continuationSeparator" w:id="0">
    <w:p w:rsidR="0096118B" w:rsidRDefault="0096118B" w:rsidP="00EF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52" w:rsidRDefault="007D5252">
    <w:pPr>
      <w:pStyle w:val="Footer"/>
    </w:pPr>
  </w:p>
  <w:p w:rsidR="007D5252" w:rsidRPr="007D5252" w:rsidRDefault="007D5252" w:rsidP="007D5252">
    <w:pPr>
      <w:pStyle w:val="Footer"/>
      <w:rPr>
        <w:rFonts w:asciiTheme="majorHAnsi" w:hAnsiTheme="majorHAnsi"/>
        <w:sz w:val="16"/>
      </w:rPr>
    </w:pPr>
    <w:r w:rsidRPr="007D5252">
      <w:rPr>
        <w:rFonts w:asciiTheme="majorHAnsi" w:hAnsiTheme="majorHAnsi"/>
        <w:sz w:val="16"/>
        <w:shd w:val="clear" w:color="auto" w:fill="FFFFFF"/>
      </w:rPr>
      <w:t>Confidentiality Notice - This fax transmission may contain confidential or legally privileged information that is intended only for the individual or entity named above. If you are not the intended recipient, you are hereby notified that any disclosure, copying, distribution, or reliance upon the contents of this fax is strictly prohibited. If you have received this transmission in error, please notify the sender immediately. Thank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18B" w:rsidRDefault="0096118B" w:rsidP="00EF5549">
      <w:r>
        <w:separator/>
      </w:r>
    </w:p>
  </w:footnote>
  <w:footnote w:type="continuationSeparator" w:id="0">
    <w:p w:rsidR="0096118B" w:rsidRDefault="0096118B" w:rsidP="00EF5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C4" w:rsidRDefault="000438C4">
    <w:pPr>
      <w:pStyle w:val="Header"/>
    </w:pPr>
    <w:r>
      <w:rPr>
        <w:rFonts w:ascii="Arial" w:hAnsi="Arial" w:cs="Arial"/>
        <w:noProof/>
        <w:sz w:val="20"/>
        <w:szCs w:val="20"/>
      </w:rPr>
      <w:drawing>
        <wp:inline distT="0" distB="0" distL="0" distR="0" wp14:anchorId="600A5A24" wp14:editId="7E79B1FE">
          <wp:extent cx="5699444" cy="1122680"/>
          <wp:effectExtent l="0" t="0" r="0" b="1270"/>
          <wp:docPr id="2" name="Picture 2" descr="http://screamingreviews.com/wp-content/uploads/2011/03/Walgreens-pharmacy-in-Washington-D.C.-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reamingreviews.com/wp-content/uploads/2011/03/Walgreens-pharmacy-in-Washington-D.C.-revi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602" cy="11345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076B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EC24059"/>
    <w:multiLevelType w:val="multilevel"/>
    <w:tmpl w:val="A2EA5928"/>
    <w:lvl w:ilvl="0">
      <w:start w:val="1"/>
      <w:numFmt w:val="bullet"/>
      <w:lvlText w:val=""/>
      <w:lvlJc w:val="left"/>
      <w:pPr>
        <w:tabs>
          <w:tab w:val="num" w:pos="720"/>
        </w:tabs>
        <w:ind w:left="720" w:hanging="360"/>
      </w:pPr>
      <w:rPr>
        <w:rFonts w:ascii="Wingdings" w:hAnsi="Wingdings"/>
        <w:spacing w:val="1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5D76B94"/>
    <w:multiLevelType w:val="multilevel"/>
    <w:tmpl w:val="A3FEF7CE"/>
    <w:lvl w:ilvl="0">
      <w:start w:val="1"/>
      <w:numFmt w:val="bullet"/>
      <w:lvlText w:val=""/>
      <w:lvlJc w:val="left"/>
      <w:pPr>
        <w:tabs>
          <w:tab w:val="num" w:pos="144"/>
        </w:tabs>
        <w:ind w:left="36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6CE649E"/>
    <w:multiLevelType w:val="hybridMultilevel"/>
    <w:tmpl w:val="8CB6A692"/>
    <w:lvl w:ilvl="0" w:tplc="B40E24A8">
      <w:start w:val="1"/>
      <w:numFmt w:val="bullet"/>
      <w:lvlText w:val=""/>
      <w:lvlJc w:val="left"/>
      <w:pPr>
        <w:tabs>
          <w:tab w:val="num" w:pos="144"/>
        </w:tabs>
        <w:ind w:left="360" w:hanging="360"/>
      </w:pPr>
      <w:rPr>
        <w:rFonts w:ascii="Wingdings" w:hAnsi="Wingdings" w:hint="default"/>
        <w:color w:val="999999"/>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6555F5"/>
    <w:multiLevelType w:val="multilevel"/>
    <w:tmpl w:val="C1F08B7A"/>
    <w:lvl w:ilvl="0">
      <w:start w:val="1"/>
      <w:numFmt w:val="bullet"/>
      <w:lvlText w:val=""/>
      <w:lvlJc w:val="left"/>
      <w:pPr>
        <w:tabs>
          <w:tab w:val="num" w:pos="720"/>
        </w:tabs>
        <w:ind w:left="72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31"/>
    <w:rsid w:val="000438C4"/>
    <w:rsid w:val="0008344A"/>
    <w:rsid w:val="000C3529"/>
    <w:rsid w:val="00111D0A"/>
    <w:rsid w:val="00116F31"/>
    <w:rsid w:val="001D4AE6"/>
    <w:rsid w:val="001E1207"/>
    <w:rsid w:val="00295D5E"/>
    <w:rsid w:val="002C4C99"/>
    <w:rsid w:val="00345C38"/>
    <w:rsid w:val="003D0256"/>
    <w:rsid w:val="003F7B8A"/>
    <w:rsid w:val="00457909"/>
    <w:rsid w:val="00467F43"/>
    <w:rsid w:val="00484079"/>
    <w:rsid w:val="004B6C73"/>
    <w:rsid w:val="004C623B"/>
    <w:rsid w:val="00542A16"/>
    <w:rsid w:val="005443E5"/>
    <w:rsid w:val="00606355"/>
    <w:rsid w:val="0061706A"/>
    <w:rsid w:val="00657D48"/>
    <w:rsid w:val="006A40B8"/>
    <w:rsid w:val="00750475"/>
    <w:rsid w:val="007A6F70"/>
    <w:rsid w:val="007D5252"/>
    <w:rsid w:val="00845A3E"/>
    <w:rsid w:val="008F29BF"/>
    <w:rsid w:val="0096118B"/>
    <w:rsid w:val="00963C12"/>
    <w:rsid w:val="009D45E7"/>
    <w:rsid w:val="009F33CD"/>
    <w:rsid w:val="00A43EE2"/>
    <w:rsid w:val="00AF7DAD"/>
    <w:rsid w:val="00B15918"/>
    <w:rsid w:val="00B32D4A"/>
    <w:rsid w:val="00B639E7"/>
    <w:rsid w:val="00B94CEB"/>
    <w:rsid w:val="00BF086E"/>
    <w:rsid w:val="00C01C3A"/>
    <w:rsid w:val="00C137FC"/>
    <w:rsid w:val="00C24269"/>
    <w:rsid w:val="00C82E69"/>
    <w:rsid w:val="00CD6195"/>
    <w:rsid w:val="00DB5E11"/>
    <w:rsid w:val="00E466B9"/>
    <w:rsid w:val="00EB09E0"/>
    <w:rsid w:val="00EF5549"/>
    <w:rsid w:val="00F029F6"/>
    <w:rsid w:val="00F549AF"/>
    <w:rsid w:val="00F56AD1"/>
    <w:rsid w:val="00F715A3"/>
    <w:rsid w:val="00FF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F6"/>
    <w:pPr>
      <w:spacing w:before="120" w:after="120"/>
    </w:pPr>
    <w:rPr>
      <w:rFonts w:asciiTheme="minorHAnsi" w:hAnsiTheme="minorHAnsi"/>
      <w:spacing w:val="10"/>
      <w:sz w:val="18"/>
      <w:szCs w:val="16"/>
    </w:rPr>
  </w:style>
  <w:style w:type="paragraph" w:styleId="Heading1">
    <w:name w:val="heading 1"/>
    <w:next w:val="Normal"/>
    <w:qFormat/>
    <w:rsid w:val="00B639E7"/>
    <w:pPr>
      <w:keepNext/>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after="60"/>
      <w:outlineLvl w:val="0"/>
    </w:pPr>
    <w:rPr>
      <w:rFonts w:asciiTheme="majorHAnsi" w:hAnsiTheme="majorHAnsi" w:cs="Arial"/>
      <w:bCs/>
      <w:color w:val="595959" w:themeColor="text1" w:themeTint="A6"/>
      <w:spacing w:val="20"/>
      <w:kern w:val="32"/>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B94CEB"/>
    <w:rPr>
      <w:rFonts w:cs="Tahoma"/>
    </w:rPr>
  </w:style>
  <w:style w:type="character" w:styleId="PlaceholderText">
    <w:name w:val="Placeholder Text"/>
    <w:basedOn w:val="DefaultParagraphFont"/>
    <w:uiPriority w:val="99"/>
    <w:semiHidden/>
    <w:rsid w:val="00B639E7"/>
    <w:rPr>
      <w:color w:val="808080"/>
    </w:rPr>
  </w:style>
  <w:style w:type="paragraph" w:customStyle="1" w:styleId="Notes">
    <w:name w:val="Notes"/>
    <w:basedOn w:val="Normal"/>
    <w:qFormat/>
    <w:rsid w:val="00B639E7"/>
    <w:pPr>
      <w:spacing w:line="320" w:lineRule="exact"/>
    </w:pPr>
    <w:rPr>
      <w:sz w:val="20"/>
    </w:rPr>
  </w:style>
  <w:style w:type="paragraph" w:customStyle="1" w:styleId="confidential">
    <w:name w:val="confidential"/>
    <w:semiHidden/>
    <w:unhideWhenUsed/>
    <w:rsid w:val="00B639E7"/>
    <w:pPr>
      <w:jc w:val="right"/>
    </w:pPr>
    <w:rPr>
      <w:rFonts w:asciiTheme="majorHAnsi" w:hAnsiTheme="majorHAnsi" w:cs="Arial"/>
      <w:bCs/>
      <w:color w:val="A6A6A6" w:themeColor="background1" w:themeShade="A6"/>
      <w:spacing w:val="20"/>
      <w:kern w:val="32"/>
      <w:sz w:val="144"/>
      <w:szCs w:val="40"/>
    </w:rPr>
  </w:style>
  <w:style w:type="paragraph" w:styleId="Header">
    <w:name w:val="header"/>
    <w:basedOn w:val="Normal"/>
    <w:link w:val="HeaderChar"/>
    <w:unhideWhenUsed/>
    <w:rsid w:val="000438C4"/>
    <w:pPr>
      <w:tabs>
        <w:tab w:val="center" w:pos="4680"/>
        <w:tab w:val="right" w:pos="9360"/>
      </w:tabs>
      <w:spacing w:before="0" w:after="0"/>
    </w:pPr>
  </w:style>
  <w:style w:type="character" w:customStyle="1" w:styleId="HeaderChar">
    <w:name w:val="Header Char"/>
    <w:basedOn w:val="DefaultParagraphFont"/>
    <w:link w:val="Header"/>
    <w:rsid w:val="000438C4"/>
    <w:rPr>
      <w:rFonts w:asciiTheme="minorHAnsi" w:hAnsiTheme="minorHAnsi"/>
      <w:spacing w:val="10"/>
      <w:sz w:val="18"/>
      <w:szCs w:val="16"/>
    </w:rPr>
  </w:style>
  <w:style w:type="paragraph" w:styleId="Footer">
    <w:name w:val="footer"/>
    <w:basedOn w:val="Normal"/>
    <w:link w:val="FooterChar"/>
    <w:uiPriority w:val="99"/>
    <w:unhideWhenUsed/>
    <w:rsid w:val="000438C4"/>
    <w:pPr>
      <w:tabs>
        <w:tab w:val="center" w:pos="4680"/>
        <w:tab w:val="right" w:pos="9360"/>
      </w:tabs>
      <w:spacing w:before="0" w:after="0"/>
    </w:pPr>
  </w:style>
  <w:style w:type="character" w:customStyle="1" w:styleId="FooterChar">
    <w:name w:val="Footer Char"/>
    <w:basedOn w:val="DefaultParagraphFont"/>
    <w:link w:val="Footer"/>
    <w:uiPriority w:val="99"/>
    <w:rsid w:val="000438C4"/>
    <w:rPr>
      <w:rFonts w:asciiTheme="minorHAnsi" w:hAnsiTheme="minorHAnsi"/>
      <w:spacing w:val="10"/>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F6"/>
    <w:pPr>
      <w:spacing w:before="120" w:after="120"/>
    </w:pPr>
    <w:rPr>
      <w:rFonts w:asciiTheme="minorHAnsi" w:hAnsiTheme="minorHAnsi"/>
      <w:spacing w:val="10"/>
      <w:sz w:val="18"/>
      <w:szCs w:val="16"/>
    </w:rPr>
  </w:style>
  <w:style w:type="paragraph" w:styleId="Heading1">
    <w:name w:val="heading 1"/>
    <w:next w:val="Normal"/>
    <w:qFormat/>
    <w:rsid w:val="00B639E7"/>
    <w:pPr>
      <w:keepNext/>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after="60"/>
      <w:outlineLvl w:val="0"/>
    </w:pPr>
    <w:rPr>
      <w:rFonts w:asciiTheme="majorHAnsi" w:hAnsiTheme="majorHAnsi" w:cs="Arial"/>
      <w:bCs/>
      <w:color w:val="595959" w:themeColor="text1" w:themeTint="A6"/>
      <w:spacing w:val="20"/>
      <w:kern w:val="32"/>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B94CEB"/>
    <w:rPr>
      <w:rFonts w:cs="Tahoma"/>
    </w:rPr>
  </w:style>
  <w:style w:type="character" w:styleId="PlaceholderText">
    <w:name w:val="Placeholder Text"/>
    <w:basedOn w:val="DefaultParagraphFont"/>
    <w:uiPriority w:val="99"/>
    <w:semiHidden/>
    <w:rsid w:val="00B639E7"/>
    <w:rPr>
      <w:color w:val="808080"/>
    </w:rPr>
  </w:style>
  <w:style w:type="paragraph" w:customStyle="1" w:styleId="Notes">
    <w:name w:val="Notes"/>
    <w:basedOn w:val="Normal"/>
    <w:qFormat/>
    <w:rsid w:val="00B639E7"/>
    <w:pPr>
      <w:spacing w:line="320" w:lineRule="exact"/>
    </w:pPr>
    <w:rPr>
      <w:sz w:val="20"/>
    </w:rPr>
  </w:style>
  <w:style w:type="paragraph" w:customStyle="1" w:styleId="confidential">
    <w:name w:val="confidential"/>
    <w:semiHidden/>
    <w:unhideWhenUsed/>
    <w:rsid w:val="00B639E7"/>
    <w:pPr>
      <w:jc w:val="right"/>
    </w:pPr>
    <w:rPr>
      <w:rFonts w:asciiTheme="majorHAnsi" w:hAnsiTheme="majorHAnsi" w:cs="Arial"/>
      <w:bCs/>
      <w:color w:val="A6A6A6" w:themeColor="background1" w:themeShade="A6"/>
      <w:spacing w:val="20"/>
      <w:kern w:val="32"/>
      <w:sz w:val="144"/>
      <w:szCs w:val="40"/>
    </w:rPr>
  </w:style>
  <w:style w:type="paragraph" w:styleId="Header">
    <w:name w:val="header"/>
    <w:basedOn w:val="Normal"/>
    <w:link w:val="HeaderChar"/>
    <w:unhideWhenUsed/>
    <w:rsid w:val="000438C4"/>
    <w:pPr>
      <w:tabs>
        <w:tab w:val="center" w:pos="4680"/>
        <w:tab w:val="right" w:pos="9360"/>
      </w:tabs>
      <w:spacing w:before="0" w:after="0"/>
    </w:pPr>
  </w:style>
  <w:style w:type="character" w:customStyle="1" w:styleId="HeaderChar">
    <w:name w:val="Header Char"/>
    <w:basedOn w:val="DefaultParagraphFont"/>
    <w:link w:val="Header"/>
    <w:rsid w:val="000438C4"/>
    <w:rPr>
      <w:rFonts w:asciiTheme="minorHAnsi" w:hAnsiTheme="minorHAnsi"/>
      <w:spacing w:val="10"/>
      <w:sz w:val="18"/>
      <w:szCs w:val="16"/>
    </w:rPr>
  </w:style>
  <w:style w:type="paragraph" w:styleId="Footer">
    <w:name w:val="footer"/>
    <w:basedOn w:val="Normal"/>
    <w:link w:val="FooterChar"/>
    <w:uiPriority w:val="99"/>
    <w:unhideWhenUsed/>
    <w:rsid w:val="000438C4"/>
    <w:pPr>
      <w:tabs>
        <w:tab w:val="center" w:pos="4680"/>
        <w:tab w:val="right" w:pos="9360"/>
      </w:tabs>
      <w:spacing w:before="0" w:after="0"/>
    </w:pPr>
  </w:style>
  <w:style w:type="character" w:customStyle="1" w:styleId="FooterChar">
    <w:name w:val="Footer Char"/>
    <w:basedOn w:val="DefaultParagraphFont"/>
    <w:link w:val="Footer"/>
    <w:uiPriority w:val="99"/>
    <w:rsid w:val="000438C4"/>
    <w:rPr>
      <w:rFonts w:asciiTheme="minorHAnsi" w:hAnsiTheme="minorHAnsi"/>
      <w:spacing w:val="10"/>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20behan\AppData\Roaming\Microsoft\Templates\Fax%20cover%20sheet%20(Contemporary%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06E0B-C538-4EE3-86FF-2792D69CF277}">
  <ds:schemaRefs>
    <ds:schemaRef ds:uri="http://schemas.microsoft.com/sharepoint/v3/contenttype/forms"/>
  </ds:schemaRefs>
</ds:datastoreItem>
</file>

<file path=customXml/itemProps2.xml><?xml version="1.0" encoding="utf-8"?>
<ds:datastoreItem xmlns:ds="http://schemas.openxmlformats.org/officeDocument/2006/customXml" ds:itemID="{CA8C9C41-F428-485E-8944-225AD016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cover sheet (Contemporary design)</Template>
  <TotalTime>0</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Fax cover sheet (Contemporary design)</vt:lpstr>
    </vt:vector>
  </TitlesOfParts>
  <Company>Hewlett-Packard Company</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 (Contemporary design)</dc:title>
  <dc:creator>Windows User</dc:creator>
  <cp:lastModifiedBy>Maya Doe-Simkins</cp:lastModifiedBy>
  <cp:revision>2</cp:revision>
  <cp:lastPrinted>2003-09-24T18:32:00Z</cp:lastPrinted>
  <dcterms:created xsi:type="dcterms:W3CDTF">2015-07-09T03:33:00Z</dcterms:created>
  <dcterms:modified xsi:type="dcterms:W3CDTF">2015-07-09T03:33:00Z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TC010129481033</vt:lpwstr>
  </property>
</Properties>
</file>